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39229D" w:rsidRPr="00936271">
        <w:trPr>
          <w:trHeight w:hRule="exact" w:val="1528"/>
        </w:trPr>
        <w:tc>
          <w:tcPr>
            <w:tcW w:w="143" w:type="dxa"/>
          </w:tcPr>
          <w:p w:rsidR="0039229D" w:rsidRDefault="0039229D"/>
        </w:tc>
        <w:tc>
          <w:tcPr>
            <w:tcW w:w="285" w:type="dxa"/>
          </w:tcPr>
          <w:p w:rsidR="0039229D" w:rsidRDefault="0039229D"/>
        </w:tc>
        <w:tc>
          <w:tcPr>
            <w:tcW w:w="710" w:type="dxa"/>
          </w:tcPr>
          <w:p w:rsidR="0039229D" w:rsidRDefault="0039229D"/>
        </w:tc>
        <w:tc>
          <w:tcPr>
            <w:tcW w:w="1419" w:type="dxa"/>
          </w:tcPr>
          <w:p w:rsidR="0039229D" w:rsidRDefault="0039229D"/>
        </w:tc>
        <w:tc>
          <w:tcPr>
            <w:tcW w:w="1419" w:type="dxa"/>
          </w:tcPr>
          <w:p w:rsidR="0039229D" w:rsidRDefault="0039229D"/>
        </w:tc>
        <w:tc>
          <w:tcPr>
            <w:tcW w:w="710" w:type="dxa"/>
          </w:tcPr>
          <w:p w:rsidR="0039229D" w:rsidRDefault="0039229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«Деятельность по обеспечению персоналом», утв. приказом ректора ОмГА от 27.03.2023 № 51.</w:t>
            </w:r>
          </w:p>
        </w:tc>
      </w:tr>
      <w:tr w:rsidR="0039229D" w:rsidRPr="00936271">
        <w:trPr>
          <w:trHeight w:hRule="exact" w:val="138"/>
        </w:trPr>
        <w:tc>
          <w:tcPr>
            <w:tcW w:w="14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9229D" w:rsidRPr="00936271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9229D" w:rsidRPr="00936271">
        <w:trPr>
          <w:trHeight w:hRule="exact" w:val="211"/>
        </w:trPr>
        <w:tc>
          <w:tcPr>
            <w:tcW w:w="14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>
        <w:trPr>
          <w:trHeight w:hRule="exact" w:val="277"/>
        </w:trPr>
        <w:tc>
          <w:tcPr>
            <w:tcW w:w="14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9229D" w:rsidRPr="00936271">
        <w:trPr>
          <w:trHeight w:hRule="exact" w:val="972"/>
        </w:trPr>
        <w:tc>
          <w:tcPr>
            <w:tcW w:w="143" w:type="dxa"/>
          </w:tcPr>
          <w:p w:rsidR="0039229D" w:rsidRDefault="0039229D"/>
        </w:tc>
        <w:tc>
          <w:tcPr>
            <w:tcW w:w="285" w:type="dxa"/>
          </w:tcPr>
          <w:p w:rsidR="0039229D" w:rsidRDefault="0039229D"/>
        </w:tc>
        <w:tc>
          <w:tcPr>
            <w:tcW w:w="710" w:type="dxa"/>
          </w:tcPr>
          <w:p w:rsidR="0039229D" w:rsidRDefault="0039229D"/>
        </w:tc>
        <w:tc>
          <w:tcPr>
            <w:tcW w:w="1419" w:type="dxa"/>
          </w:tcPr>
          <w:p w:rsidR="0039229D" w:rsidRDefault="0039229D"/>
        </w:tc>
        <w:tc>
          <w:tcPr>
            <w:tcW w:w="1419" w:type="dxa"/>
          </w:tcPr>
          <w:p w:rsidR="0039229D" w:rsidRDefault="0039229D"/>
        </w:tc>
        <w:tc>
          <w:tcPr>
            <w:tcW w:w="710" w:type="dxa"/>
          </w:tcPr>
          <w:p w:rsidR="0039229D" w:rsidRDefault="0039229D"/>
        </w:tc>
        <w:tc>
          <w:tcPr>
            <w:tcW w:w="426" w:type="dxa"/>
          </w:tcPr>
          <w:p w:rsidR="0039229D" w:rsidRDefault="0039229D"/>
        </w:tc>
        <w:tc>
          <w:tcPr>
            <w:tcW w:w="1277" w:type="dxa"/>
          </w:tcPr>
          <w:p w:rsidR="0039229D" w:rsidRDefault="0039229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ил.н., профессор</w:t>
            </w:r>
          </w:p>
          <w:p w:rsidR="0039229D" w:rsidRPr="00936271" w:rsidRDefault="0039229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39229D">
        <w:trPr>
          <w:trHeight w:hRule="exact" w:val="277"/>
        </w:trPr>
        <w:tc>
          <w:tcPr>
            <w:tcW w:w="14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39229D">
        <w:trPr>
          <w:trHeight w:hRule="exact" w:val="277"/>
        </w:trPr>
        <w:tc>
          <w:tcPr>
            <w:tcW w:w="143" w:type="dxa"/>
          </w:tcPr>
          <w:p w:rsidR="0039229D" w:rsidRDefault="0039229D"/>
        </w:tc>
        <w:tc>
          <w:tcPr>
            <w:tcW w:w="285" w:type="dxa"/>
          </w:tcPr>
          <w:p w:rsidR="0039229D" w:rsidRDefault="0039229D"/>
        </w:tc>
        <w:tc>
          <w:tcPr>
            <w:tcW w:w="710" w:type="dxa"/>
          </w:tcPr>
          <w:p w:rsidR="0039229D" w:rsidRDefault="0039229D"/>
        </w:tc>
        <w:tc>
          <w:tcPr>
            <w:tcW w:w="1419" w:type="dxa"/>
          </w:tcPr>
          <w:p w:rsidR="0039229D" w:rsidRDefault="0039229D"/>
        </w:tc>
        <w:tc>
          <w:tcPr>
            <w:tcW w:w="1419" w:type="dxa"/>
          </w:tcPr>
          <w:p w:rsidR="0039229D" w:rsidRDefault="0039229D"/>
        </w:tc>
        <w:tc>
          <w:tcPr>
            <w:tcW w:w="710" w:type="dxa"/>
          </w:tcPr>
          <w:p w:rsidR="0039229D" w:rsidRDefault="0039229D"/>
        </w:tc>
        <w:tc>
          <w:tcPr>
            <w:tcW w:w="426" w:type="dxa"/>
          </w:tcPr>
          <w:p w:rsidR="0039229D" w:rsidRDefault="0039229D"/>
        </w:tc>
        <w:tc>
          <w:tcPr>
            <w:tcW w:w="1277" w:type="dxa"/>
          </w:tcPr>
          <w:p w:rsidR="0039229D" w:rsidRDefault="0039229D"/>
        </w:tc>
        <w:tc>
          <w:tcPr>
            <w:tcW w:w="993" w:type="dxa"/>
          </w:tcPr>
          <w:p w:rsidR="0039229D" w:rsidRDefault="0039229D"/>
        </w:tc>
        <w:tc>
          <w:tcPr>
            <w:tcW w:w="2836" w:type="dxa"/>
          </w:tcPr>
          <w:p w:rsidR="0039229D" w:rsidRDefault="0039229D"/>
        </w:tc>
      </w:tr>
      <w:tr w:rsidR="0039229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9229D">
        <w:trPr>
          <w:trHeight w:hRule="exact" w:val="1856"/>
        </w:trPr>
        <w:tc>
          <w:tcPr>
            <w:tcW w:w="143" w:type="dxa"/>
          </w:tcPr>
          <w:p w:rsidR="0039229D" w:rsidRDefault="0039229D"/>
        </w:tc>
        <w:tc>
          <w:tcPr>
            <w:tcW w:w="285" w:type="dxa"/>
          </w:tcPr>
          <w:p w:rsidR="0039229D" w:rsidRDefault="0039229D"/>
        </w:tc>
        <w:tc>
          <w:tcPr>
            <w:tcW w:w="710" w:type="dxa"/>
          </w:tcPr>
          <w:p w:rsidR="0039229D" w:rsidRDefault="0039229D"/>
        </w:tc>
        <w:tc>
          <w:tcPr>
            <w:tcW w:w="1419" w:type="dxa"/>
          </w:tcPr>
          <w:p w:rsidR="0039229D" w:rsidRDefault="0039229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39229D" w:rsidRDefault="0093627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Б1.О.01.07</w:t>
            </w:r>
          </w:p>
        </w:tc>
        <w:tc>
          <w:tcPr>
            <w:tcW w:w="2836" w:type="dxa"/>
          </w:tcPr>
          <w:p w:rsidR="0039229D" w:rsidRDefault="0039229D"/>
        </w:tc>
      </w:tr>
      <w:tr w:rsidR="0039229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9229D" w:rsidRPr="00936271">
        <w:trPr>
          <w:trHeight w:hRule="exact" w:val="1125"/>
        </w:trPr>
        <w:tc>
          <w:tcPr>
            <w:tcW w:w="143" w:type="dxa"/>
          </w:tcPr>
          <w:p w:rsidR="0039229D" w:rsidRDefault="0039229D"/>
        </w:tc>
        <w:tc>
          <w:tcPr>
            <w:tcW w:w="285" w:type="dxa"/>
          </w:tcPr>
          <w:p w:rsidR="0039229D" w:rsidRDefault="0039229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подготовки: 38.03.03 Управление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 (высшее образование - бакалавриат)</w:t>
            </w:r>
          </w:p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«Деятельность по обеспечению персоналом»</w:t>
            </w:r>
          </w:p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9229D" w:rsidRPr="00936271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профессиональной деятельности.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07.АДМИНИСТРАТИВНО-УПРАВЛЕНЧЕСКАЯ И ОФИСНАЯ ДЕЯТЕЛЬНОСТЬ.</w:t>
            </w:r>
          </w:p>
        </w:tc>
      </w:tr>
      <w:tr w:rsidR="0039229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9229D" w:rsidRDefault="0039229D"/>
        </w:tc>
        <w:tc>
          <w:tcPr>
            <w:tcW w:w="426" w:type="dxa"/>
          </w:tcPr>
          <w:p w:rsidR="0039229D" w:rsidRDefault="0039229D"/>
        </w:tc>
        <w:tc>
          <w:tcPr>
            <w:tcW w:w="1277" w:type="dxa"/>
          </w:tcPr>
          <w:p w:rsidR="0039229D" w:rsidRDefault="0039229D"/>
        </w:tc>
        <w:tc>
          <w:tcPr>
            <w:tcW w:w="993" w:type="dxa"/>
          </w:tcPr>
          <w:p w:rsidR="0039229D" w:rsidRDefault="0039229D"/>
        </w:tc>
        <w:tc>
          <w:tcPr>
            <w:tcW w:w="2836" w:type="dxa"/>
          </w:tcPr>
          <w:p w:rsidR="0039229D" w:rsidRDefault="0039229D"/>
        </w:tc>
      </w:tr>
      <w:tr w:rsidR="0039229D">
        <w:trPr>
          <w:trHeight w:hRule="exact" w:val="155"/>
        </w:trPr>
        <w:tc>
          <w:tcPr>
            <w:tcW w:w="143" w:type="dxa"/>
          </w:tcPr>
          <w:p w:rsidR="0039229D" w:rsidRDefault="0039229D"/>
        </w:tc>
        <w:tc>
          <w:tcPr>
            <w:tcW w:w="285" w:type="dxa"/>
          </w:tcPr>
          <w:p w:rsidR="0039229D" w:rsidRDefault="0039229D"/>
        </w:tc>
        <w:tc>
          <w:tcPr>
            <w:tcW w:w="710" w:type="dxa"/>
          </w:tcPr>
          <w:p w:rsidR="0039229D" w:rsidRDefault="0039229D"/>
        </w:tc>
        <w:tc>
          <w:tcPr>
            <w:tcW w:w="1419" w:type="dxa"/>
          </w:tcPr>
          <w:p w:rsidR="0039229D" w:rsidRDefault="0039229D"/>
        </w:tc>
        <w:tc>
          <w:tcPr>
            <w:tcW w:w="1419" w:type="dxa"/>
          </w:tcPr>
          <w:p w:rsidR="0039229D" w:rsidRDefault="0039229D"/>
        </w:tc>
        <w:tc>
          <w:tcPr>
            <w:tcW w:w="710" w:type="dxa"/>
          </w:tcPr>
          <w:p w:rsidR="0039229D" w:rsidRDefault="0039229D"/>
        </w:tc>
        <w:tc>
          <w:tcPr>
            <w:tcW w:w="426" w:type="dxa"/>
          </w:tcPr>
          <w:p w:rsidR="0039229D" w:rsidRDefault="0039229D"/>
        </w:tc>
        <w:tc>
          <w:tcPr>
            <w:tcW w:w="1277" w:type="dxa"/>
          </w:tcPr>
          <w:p w:rsidR="0039229D" w:rsidRDefault="0039229D"/>
        </w:tc>
        <w:tc>
          <w:tcPr>
            <w:tcW w:w="993" w:type="dxa"/>
          </w:tcPr>
          <w:p w:rsidR="0039229D" w:rsidRDefault="0039229D"/>
        </w:tc>
        <w:tc>
          <w:tcPr>
            <w:tcW w:w="2836" w:type="dxa"/>
          </w:tcPr>
          <w:p w:rsidR="0039229D" w:rsidRDefault="0039229D"/>
        </w:tc>
      </w:tr>
      <w:tr w:rsidR="0039229D" w:rsidRPr="0093627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АДМИНИСТРАТИВНО-УПРАВЛЕНЧЕСКАЯ И ОФИСНАЯ ДЕЯТЕЛЬНОСТЬ</w:t>
            </w:r>
          </w:p>
        </w:tc>
      </w:tr>
      <w:tr w:rsidR="0039229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39229D" w:rsidRPr="0093627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ПОДБОРУ ПЕРСОНАЛА (РЕКРУТЕР)</w:t>
            </w:r>
          </w:p>
        </w:tc>
      </w:tr>
      <w:tr w:rsidR="0039229D" w:rsidRPr="00936271">
        <w:trPr>
          <w:trHeight w:hRule="exact" w:val="124"/>
        </w:trPr>
        <w:tc>
          <w:tcPr>
            <w:tcW w:w="14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 w:rsidRPr="0093627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39229D" w:rsidRPr="00936271">
        <w:trPr>
          <w:trHeight w:hRule="exact" w:val="577"/>
        </w:trPr>
        <w:tc>
          <w:tcPr>
            <w:tcW w:w="14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 w:rsidRPr="00936271">
        <w:trPr>
          <w:trHeight w:hRule="exact" w:val="1885"/>
        </w:trPr>
        <w:tc>
          <w:tcPr>
            <w:tcW w:w="14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>
        <w:trPr>
          <w:trHeight w:hRule="exact" w:val="277"/>
        </w:trPr>
        <w:tc>
          <w:tcPr>
            <w:tcW w:w="14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9229D">
        <w:trPr>
          <w:trHeight w:hRule="exact" w:val="138"/>
        </w:trPr>
        <w:tc>
          <w:tcPr>
            <w:tcW w:w="143" w:type="dxa"/>
          </w:tcPr>
          <w:p w:rsidR="0039229D" w:rsidRDefault="0039229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39229D"/>
        </w:tc>
      </w:tr>
      <w:tr w:rsidR="0039229D">
        <w:trPr>
          <w:trHeight w:hRule="exact" w:val="1666"/>
        </w:trPr>
        <w:tc>
          <w:tcPr>
            <w:tcW w:w="143" w:type="dxa"/>
          </w:tcPr>
          <w:p w:rsidR="0039229D" w:rsidRDefault="0039229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2023 года набора</w:t>
            </w:r>
          </w:p>
          <w:p w:rsidR="0039229D" w:rsidRPr="00936271" w:rsidRDefault="0039229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2023-2024 учебный год</w:t>
            </w:r>
          </w:p>
          <w:p w:rsidR="0039229D" w:rsidRPr="00936271" w:rsidRDefault="0039229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</w:tr>
    </w:tbl>
    <w:p w:rsidR="0039229D" w:rsidRDefault="009362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39229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9229D" w:rsidRPr="00936271" w:rsidRDefault="00392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ед.н., доцент _________________ /Котлярова Т.С./</w:t>
            </w:r>
          </w:p>
          <w:p w:rsidR="0039229D" w:rsidRPr="00936271" w:rsidRDefault="00392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39229D" w:rsidRPr="0093627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_______________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 /Лопанова Е.В./</w:t>
            </w:r>
          </w:p>
        </w:tc>
      </w:tr>
    </w:tbl>
    <w:p w:rsidR="0039229D" w:rsidRPr="00936271" w:rsidRDefault="00936271">
      <w:pPr>
        <w:rPr>
          <w:sz w:val="0"/>
          <w:szCs w:val="0"/>
          <w:lang w:val="ru-RU"/>
        </w:rPr>
      </w:pPr>
      <w:r w:rsidRPr="009362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9229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9229D">
        <w:trPr>
          <w:trHeight w:hRule="exact" w:val="555"/>
        </w:trPr>
        <w:tc>
          <w:tcPr>
            <w:tcW w:w="9640" w:type="dxa"/>
          </w:tcPr>
          <w:p w:rsidR="0039229D" w:rsidRDefault="0039229D"/>
        </w:tc>
      </w:tr>
      <w:tr w:rsidR="0039229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   Формируемые у обучающегося компетенции и запланированные результаты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соотнесенные с индикаторами достижения компетенций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   Указание места дисциплины в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 образовательной программы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  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    Перечень учебно-методического обеспечения для самостоятельной работы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дисциплине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еречень основной и дополнительной учебной литературы, необходимой для освоения дисциплины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   Методические указания для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освоени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 дисциплины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для осуществления образовательного процесса по дисциплине</w:t>
            </w:r>
          </w:p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9229D" w:rsidRDefault="009362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9229D" w:rsidRPr="0093627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 xml:space="preserve">Рабочая программа дисциплины составлена в соответствии </w:t>
            </w:r>
            <w:proofErr w:type="gramStart"/>
            <w:r w:rsidRPr="009362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362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39229D" w:rsidRPr="0093627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законом Российской Федерации от 29.12.2012 № 273-ФЗ «Об образовании в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955 «Об утверждении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Федеральный государственный образовательный стандарт высшего образования);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Приказом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- Порядок организации и осуществления образовательной деятельности по образовательным программам высшего образования).</w:t>
            </w:r>
            <w:proofErr w:type="gramEnd"/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дисциплины составлена в соответствии с локальными нормативными актами ЧУОО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«Омская гуманитарная академия» (далее –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Академия; ОмГА):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практической подготовке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одобренным на заседании Ученого совета от 28.0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9.2020 (протокол заседания №2), Студенческого совета ОмГА от 28.09.2020 (протокол заседания №2);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об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 № 23;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 - бакалавриат по направлению подготовки 38.03.03 Управление персоналом направленность (профиль) программы: «Деятельность по обеспечению персоналом»; форма обучения – заочная на 2023/2024 учебный год, утвержденным приказом ректора от 27.03.2023 № 51;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озможность внесения изменений и дополнений в разработанную Академией образовательную программу в части рабочей программы дисциплины «Организация добровольческой (волонтерской) деятельности и взаимодействие с социально ориентированными НКО» в течение 2023/2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024 учебного года: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</w:t>
            </w:r>
          </w:p>
        </w:tc>
      </w:tr>
    </w:tbl>
    <w:p w:rsidR="0039229D" w:rsidRPr="00936271" w:rsidRDefault="00936271">
      <w:pPr>
        <w:rPr>
          <w:sz w:val="0"/>
          <w:szCs w:val="0"/>
          <w:lang w:val="ru-RU"/>
        </w:rPr>
      </w:pPr>
      <w:r w:rsidRPr="009362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4692"/>
        <w:gridCol w:w="1007"/>
      </w:tblGrid>
      <w:tr w:rsidR="0039229D" w:rsidRPr="00936271">
        <w:trPr>
          <w:trHeight w:hRule="exact" w:val="10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38.03.03 Управление персоналом; заочная форма обучения в соответствии с требов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39229D" w:rsidRPr="00936271">
        <w:trPr>
          <w:trHeight w:hRule="exact" w:val="138"/>
        </w:trPr>
        <w:tc>
          <w:tcPr>
            <w:tcW w:w="397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 w:rsidRPr="00936271">
        <w:trPr>
          <w:trHeight w:hRule="exact" w:val="16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</w:t>
            </w:r>
            <w:proofErr w:type="gramStart"/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.О.01.07 </w:t>
            </w: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«Организация добровольческой (волонтерской) деятельности и взаимодействие с социально ориентированными НКО».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Формируемые у обучающегося компетенции и запланированные результаты </w:t>
            </w:r>
            <w:proofErr w:type="gramStart"/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соотнесенные с индикаторами достижения компетенций:</w:t>
            </w:r>
          </w:p>
        </w:tc>
      </w:tr>
      <w:tr w:rsidR="0039229D" w:rsidRPr="00936271">
        <w:trPr>
          <w:trHeight w:hRule="exact" w:val="138"/>
        </w:trPr>
        <w:tc>
          <w:tcPr>
            <w:tcW w:w="397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 w:rsidRPr="00936271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бакалавриата определены возможности Академии в формировании компетенций выпускников соотнесенные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индикаторами достижения компетенций.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добровольческой (волонтерской) деятельности и взаимодействие с социально ориен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тированными НКО»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  <w:proofErr w:type="gramEnd"/>
          </w:p>
        </w:tc>
      </w:tr>
      <w:tr w:rsidR="0039229D" w:rsidRPr="00936271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осуществлять социальное взаимодействие и реализовывать свою ро</w:t>
            </w: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ль в команде</w:t>
            </w:r>
          </w:p>
        </w:tc>
      </w:tr>
      <w:tr w:rsidR="0039229D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392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9229D" w:rsidRPr="0093627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особенности поведения выделенных групп людей, с которыми взаимодействует в своей деятельности</w:t>
            </w:r>
          </w:p>
        </w:tc>
      </w:tr>
      <w:tr w:rsidR="0039229D" w:rsidRPr="00936271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методы социального взаимодействия</w:t>
            </w:r>
          </w:p>
        </w:tc>
      </w:tr>
      <w:tr w:rsidR="0039229D" w:rsidRPr="00936271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УК-3.3 уметь предвидеть результаты (последствия)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личных действий</w:t>
            </w:r>
          </w:p>
        </w:tc>
      </w:tr>
      <w:tr w:rsidR="0039229D" w:rsidRPr="00936271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применять принципы социального взаимодействия</w:t>
            </w:r>
          </w:p>
        </w:tc>
      </w:tr>
      <w:tr w:rsidR="0039229D" w:rsidRPr="0093627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УК-3.5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способностью планировать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последовательность шагов для достижения заданного результата</w:t>
            </w:r>
          </w:p>
        </w:tc>
      </w:tr>
      <w:tr w:rsidR="0039229D" w:rsidRPr="00936271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практическими навыками социального взаимодействия</w:t>
            </w:r>
          </w:p>
        </w:tc>
      </w:tr>
      <w:tr w:rsidR="0039229D" w:rsidRPr="00936271">
        <w:trPr>
          <w:trHeight w:hRule="exact" w:val="416"/>
        </w:trPr>
        <w:tc>
          <w:tcPr>
            <w:tcW w:w="397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 w:rsidRPr="00936271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</w:t>
            </w: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Указание места дисциплины в структуре образовательной программы</w:t>
            </w:r>
          </w:p>
        </w:tc>
      </w:tr>
      <w:tr w:rsidR="0039229D" w:rsidRPr="00936271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3922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.О.01.07 «Организация добровольческой (волонтерской) деятельности и взаимодействие с социально ориентированными НКО» относится к обязательной части, является дисциплиной Блока Б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39229D" w:rsidRPr="00936271">
        <w:trPr>
          <w:trHeight w:hRule="exact" w:val="138"/>
        </w:trPr>
        <w:tc>
          <w:tcPr>
            <w:tcW w:w="397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 w:rsidRPr="00936271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9229D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29D" w:rsidRDefault="0039229D"/>
        </w:tc>
      </w:tr>
      <w:tr w:rsidR="0039229D" w:rsidRPr="0093627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29D" w:rsidRPr="00936271" w:rsidRDefault="00936271">
            <w:pPr>
              <w:spacing w:after="0" w:line="240" w:lineRule="auto"/>
              <w:jc w:val="center"/>
              <w:rPr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lang w:val="ru-RU"/>
              </w:rPr>
              <w:t>Основы самоорганизации и саморазвития студента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29D" w:rsidRDefault="009362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color w:val="000000"/>
              </w:rPr>
              <w:t>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</w:tr>
      <w:tr w:rsidR="0039229D">
        <w:trPr>
          <w:trHeight w:hRule="exact" w:val="138"/>
        </w:trPr>
        <w:tc>
          <w:tcPr>
            <w:tcW w:w="3970" w:type="dxa"/>
          </w:tcPr>
          <w:p w:rsidR="0039229D" w:rsidRDefault="0039229D"/>
        </w:tc>
        <w:tc>
          <w:tcPr>
            <w:tcW w:w="4679" w:type="dxa"/>
          </w:tcPr>
          <w:p w:rsidR="0039229D" w:rsidRDefault="0039229D"/>
        </w:tc>
        <w:tc>
          <w:tcPr>
            <w:tcW w:w="993" w:type="dxa"/>
          </w:tcPr>
          <w:p w:rsidR="0039229D" w:rsidRDefault="0039229D"/>
        </w:tc>
      </w:tr>
      <w:tr w:rsidR="0039229D" w:rsidRPr="00936271">
        <w:trPr>
          <w:trHeight w:hRule="exact" w:val="358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</w:t>
            </w:r>
          </w:p>
        </w:tc>
      </w:tr>
    </w:tbl>
    <w:p w:rsidR="0039229D" w:rsidRPr="00936271" w:rsidRDefault="00936271">
      <w:pPr>
        <w:rPr>
          <w:sz w:val="0"/>
          <w:szCs w:val="0"/>
          <w:lang w:val="ru-RU"/>
        </w:rPr>
      </w:pPr>
      <w:r w:rsidRPr="009362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426"/>
        <w:gridCol w:w="723"/>
        <w:gridCol w:w="1149"/>
      </w:tblGrid>
      <w:tr w:rsidR="0039229D" w:rsidRPr="00936271">
        <w:trPr>
          <w:trHeight w:hRule="exact" w:val="85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9229D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учебной дисциплины – 1 зачетных единиц – 36 академических часов</w:t>
            </w:r>
          </w:p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9229D">
        <w:trPr>
          <w:trHeight w:hRule="exact" w:val="138"/>
        </w:trPr>
        <w:tc>
          <w:tcPr>
            <w:tcW w:w="5671" w:type="dxa"/>
          </w:tcPr>
          <w:p w:rsidR="0039229D" w:rsidRDefault="0039229D"/>
        </w:tc>
        <w:tc>
          <w:tcPr>
            <w:tcW w:w="1702" w:type="dxa"/>
          </w:tcPr>
          <w:p w:rsidR="0039229D" w:rsidRDefault="0039229D"/>
        </w:tc>
        <w:tc>
          <w:tcPr>
            <w:tcW w:w="426" w:type="dxa"/>
          </w:tcPr>
          <w:p w:rsidR="0039229D" w:rsidRDefault="0039229D"/>
        </w:tc>
        <w:tc>
          <w:tcPr>
            <w:tcW w:w="710" w:type="dxa"/>
          </w:tcPr>
          <w:p w:rsidR="0039229D" w:rsidRDefault="0039229D"/>
        </w:tc>
        <w:tc>
          <w:tcPr>
            <w:tcW w:w="1135" w:type="dxa"/>
          </w:tcPr>
          <w:p w:rsidR="0039229D" w:rsidRDefault="0039229D"/>
        </w:tc>
      </w:tr>
      <w:tr w:rsidR="0039229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9229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229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229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9229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229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9229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9229D">
        <w:trPr>
          <w:trHeight w:hRule="exact" w:val="416"/>
        </w:trPr>
        <w:tc>
          <w:tcPr>
            <w:tcW w:w="5671" w:type="dxa"/>
          </w:tcPr>
          <w:p w:rsidR="0039229D" w:rsidRDefault="0039229D"/>
        </w:tc>
        <w:tc>
          <w:tcPr>
            <w:tcW w:w="1702" w:type="dxa"/>
          </w:tcPr>
          <w:p w:rsidR="0039229D" w:rsidRDefault="0039229D"/>
        </w:tc>
        <w:tc>
          <w:tcPr>
            <w:tcW w:w="426" w:type="dxa"/>
          </w:tcPr>
          <w:p w:rsidR="0039229D" w:rsidRDefault="0039229D"/>
        </w:tc>
        <w:tc>
          <w:tcPr>
            <w:tcW w:w="710" w:type="dxa"/>
          </w:tcPr>
          <w:p w:rsidR="0039229D" w:rsidRDefault="0039229D"/>
        </w:tc>
        <w:tc>
          <w:tcPr>
            <w:tcW w:w="1135" w:type="dxa"/>
          </w:tcPr>
          <w:p w:rsidR="0039229D" w:rsidRDefault="0039229D"/>
        </w:tc>
      </w:tr>
      <w:tr w:rsidR="0039229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39229D">
        <w:trPr>
          <w:trHeight w:hRule="exact" w:val="277"/>
        </w:trPr>
        <w:tc>
          <w:tcPr>
            <w:tcW w:w="5671" w:type="dxa"/>
          </w:tcPr>
          <w:p w:rsidR="0039229D" w:rsidRDefault="0039229D"/>
        </w:tc>
        <w:tc>
          <w:tcPr>
            <w:tcW w:w="1702" w:type="dxa"/>
          </w:tcPr>
          <w:p w:rsidR="0039229D" w:rsidRDefault="0039229D"/>
        </w:tc>
        <w:tc>
          <w:tcPr>
            <w:tcW w:w="426" w:type="dxa"/>
          </w:tcPr>
          <w:p w:rsidR="0039229D" w:rsidRDefault="0039229D"/>
        </w:tc>
        <w:tc>
          <w:tcPr>
            <w:tcW w:w="710" w:type="dxa"/>
          </w:tcPr>
          <w:p w:rsidR="0039229D" w:rsidRDefault="0039229D"/>
        </w:tc>
        <w:tc>
          <w:tcPr>
            <w:tcW w:w="1135" w:type="dxa"/>
          </w:tcPr>
          <w:p w:rsidR="0039229D" w:rsidRDefault="0039229D"/>
        </w:tc>
      </w:tr>
      <w:tr w:rsidR="0039229D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39229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9229D" w:rsidRPr="00936271" w:rsidRDefault="0039229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9229D">
        <w:trPr>
          <w:trHeight w:hRule="exact" w:val="416"/>
        </w:trPr>
        <w:tc>
          <w:tcPr>
            <w:tcW w:w="5671" w:type="dxa"/>
          </w:tcPr>
          <w:p w:rsidR="0039229D" w:rsidRDefault="0039229D"/>
        </w:tc>
        <w:tc>
          <w:tcPr>
            <w:tcW w:w="1702" w:type="dxa"/>
          </w:tcPr>
          <w:p w:rsidR="0039229D" w:rsidRDefault="0039229D"/>
        </w:tc>
        <w:tc>
          <w:tcPr>
            <w:tcW w:w="426" w:type="dxa"/>
          </w:tcPr>
          <w:p w:rsidR="0039229D" w:rsidRDefault="0039229D"/>
        </w:tc>
        <w:tc>
          <w:tcPr>
            <w:tcW w:w="710" w:type="dxa"/>
          </w:tcPr>
          <w:p w:rsidR="0039229D" w:rsidRDefault="0039229D"/>
        </w:tc>
        <w:tc>
          <w:tcPr>
            <w:tcW w:w="1135" w:type="dxa"/>
          </w:tcPr>
          <w:p w:rsidR="0039229D" w:rsidRDefault="0039229D"/>
        </w:tc>
      </w:tr>
      <w:tr w:rsidR="0039229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9229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229D" w:rsidRDefault="003922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229D" w:rsidRDefault="0039229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229D" w:rsidRDefault="0039229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229D" w:rsidRDefault="0039229D"/>
        </w:tc>
      </w:tr>
      <w:tr w:rsidR="0039229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229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2. Многообразие форм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добровольческой</w:t>
            </w:r>
            <w:proofErr w:type="gramEnd"/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229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229D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4. Взаимодействие с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 ориентированными НКО, инициативными группами, органами власти и иными</w:t>
            </w:r>
          </w:p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229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229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229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229D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229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3922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9229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3922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9229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39229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39229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9229D" w:rsidRPr="00936271">
        <w:trPr>
          <w:trHeight w:hRule="exact" w:val="1599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39229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9229D" w:rsidRPr="00936271" w:rsidRDefault="009362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Для 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числе при ускоренном обучении:</w:t>
            </w:r>
            <w:proofErr w:type="gramEnd"/>
          </w:p>
          <w:p w:rsidR="0039229D" w:rsidRPr="00936271" w:rsidRDefault="009362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</w:t>
            </w:r>
          </w:p>
        </w:tc>
      </w:tr>
    </w:tbl>
    <w:p w:rsidR="0039229D" w:rsidRPr="00936271" w:rsidRDefault="00936271">
      <w:pPr>
        <w:rPr>
          <w:sz w:val="0"/>
          <w:szCs w:val="0"/>
          <w:lang w:val="ru-RU"/>
        </w:rPr>
      </w:pPr>
      <w:r w:rsidRPr="009362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9229D" w:rsidRPr="00936271">
        <w:trPr>
          <w:trHeight w:hRule="exact" w:val="15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дисциплины Б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.Б.01 «Философия» согласно требованиям частей 3-5 статьи 13, статьи 30, пункта 3 части 1 статьи 34 Федерального закона Ро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ссийской Федерации от 29.12.2012 № 273-ФЗ «Об образовании в Российской Федерации»;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ебных занятий) и на самостоятельную работу обучающихся образовательная организация устанавливает в соответствии с утвержденным индивидуальным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учебным планом при освоении образовательной программы обучающимся, который имеет среднее профессиональное или высш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обучение такого обучающегося по индивидуальному учебному плану в порядке, установленном соответст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вующим локальным нормативным актом образовательной организации).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актами, Уставом Академии образовательная организация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ями здоровья (инвалидов) (при наличии факта зачисления таких обучающихся с учетом конкретных нозологий).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 в Федеральный закон «Об образовании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Российской Федерации»:</w:t>
            </w:r>
          </w:p>
          <w:p w:rsidR="0039229D" w:rsidRDefault="009362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.2012 № 273- ФЗ «Об образовании в Российской Федерации»;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оятельную работу обучающихся образовательная организация устанавливает в соответствии с утвержденным индивидуальным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учебным планом при освоении образовательной программы обучающимися, зачисленными для продолжения обучения в соответствии с частью 5 статьи 5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орода федерального значения Севастополя и о внесении изменений в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обучающегося).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Порядка организации и осуществления образовательной деятельности по о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учебным пл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аном при освоении образовательной программы обучающегося, зачисленного в качестве экстерна для прохождения промежуточной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и(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или) государственной итоговой аттестации в Академию по соответствующей имеющей государственную аккредитацию образовательной программе</w:t>
            </w:r>
            <w:r w:rsidRPr="009362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39229D" w:rsidRPr="00936271" w:rsidRDefault="00936271">
      <w:pPr>
        <w:rPr>
          <w:sz w:val="0"/>
          <w:szCs w:val="0"/>
          <w:lang w:val="ru-RU"/>
        </w:rPr>
      </w:pPr>
      <w:r w:rsidRPr="009362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9229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392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9229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9229D" w:rsidRPr="0093627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</w:tr>
      <w:tr w:rsidR="0039229D" w:rsidRPr="00936271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 w:rsidRPr="0093627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добровольчества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(волонтерства), добровольческой (волонтерской) организации, организатора добровольческой (волонтерской) деятельности. Взаимосвязь добровольчеств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волонтерства) с существенными и позитивными изменениями в личности человека. Государственная политика в облас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 развития добровольчества (волонтерства). Возможности добровольчества (волонтерства) в решении вопросов местного значения, социально-экономическом развитии регионов и достижении целей национального развития.</w:t>
            </w:r>
          </w:p>
        </w:tc>
      </w:tr>
      <w:tr w:rsidR="0039229D" w:rsidRPr="009362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2. Многообразие форм </w:t>
            </w:r>
            <w:proofErr w:type="gramStart"/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добровольческой</w:t>
            </w:r>
            <w:proofErr w:type="gramEnd"/>
          </w:p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</w:tr>
      <w:tr w:rsidR="0039229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добровольческой (волонтерской) деятельности. Формы и виды добровольческой (волонтерской) деятельности: разнообразие и взаимное влияние. Историческое наследие и направления добровольчества. Развитие волонтерства в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различных сферах жизнедеятельности. Циклы развития волонтерской деятельности. Волонтерский менеджмент. Программы саморазвития личности в аспекте добровольчества.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проектирование. Благотворительность.</w:t>
            </w:r>
          </w:p>
        </w:tc>
      </w:tr>
      <w:tr w:rsidR="0039229D" w:rsidRPr="009362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</w:tr>
      <w:tr w:rsidR="0039229D" w:rsidRPr="00936271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волонтерами: рекрутинг, повышение узнаваемости проектов, работа со СМИ, обучение, оценка эффективности волонтерской деятельности. Границы ответственности добровольцев (волонтёров), организаторов добровольческой (волонтерской) деятельно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 и добровольческих (волонтерских) организаций. Мотивация волонтеров. Проблема и профилактика эмоционального выгорания. Сравнительный анализ мотивации стихийных волонтеров, эпизодических волонтеров и волонтеров долгосрочных проектов. Диагностика мотиваци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волонтеров. Показано, что волонтерская деятельность выступает как условие и фактор формирования  социально значимых личностных свойств человека. Определены основные потребности молодежи, реализуемые в рамках волонтерской деятельности: потребность человек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быть нужным другому человеку, потребность в общении, потребность в творчестве, потребность в саморазвитии и построении карьеры, потребность в приобретении социального опыта, потребность в подтверждении самостоятельности и взрослости.</w:t>
            </w:r>
          </w:p>
        </w:tc>
      </w:tr>
      <w:tr w:rsidR="0039229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</w:t>
            </w: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вие с социально ориентированными НКО, инициативными группами, органами власти и иными</w:t>
            </w:r>
          </w:p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организациями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39229D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в добровольчестве (волонтерстве) и деятельности социально ориентированных НКО. Формы, механизмы и порядки взаимодействия с федеральными органами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власти, органами власти субъектов Российской Федерации, органами местного самоуправления, подведомственными им государственными и муниципальными учреждениями, иными организациями (по направлениям волонтерской деятельности). Взаимодействия с социально орие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нтированными НКО, органами власти и подведомственными им организациями: причины провалов и лучшие практики.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 в работе с волонтерами и волонтерскими организациями.</w:t>
            </w:r>
          </w:p>
        </w:tc>
      </w:tr>
      <w:tr w:rsidR="0039229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9229D">
        <w:trPr>
          <w:trHeight w:hRule="exact" w:val="14"/>
        </w:trPr>
        <w:tc>
          <w:tcPr>
            <w:tcW w:w="9640" w:type="dxa"/>
          </w:tcPr>
          <w:p w:rsidR="0039229D" w:rsidRDefault="0039229D"/>
        </w:tc>
      </w:tr>
      <w:tr w:rsidR="0039229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1. Волонтёрство как ресурс личностного </w:t>
            </w: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роста и общественного</w:t>
            </w:r>
          </w:p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</w:p>
        </w:tc>
      </w:tr>
      <w:tr w:rsidR="0039229D" w:rsidRPr="0093627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обучения студенты активизируют личностные ресурсы, способствующие саморазвитию и самореализации, повышению уровня толерантности и личностной креативности как адаптационного ресурса и условия эффективной волонтерской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 рефлексии, повышению устойчивости к эмоциональному выгоранию и профессиональной деформации.</w:t>
            </w:r>
          </w:p>
        </w:tc>
      </w:tr>
    </w:tbl>
    <w:p w:rsidR="0039229D" w:rsidRPr="00936271" w:rsidRDefault="00936271">
      <w:pPr>
        <w:rPr>
          <w:sz w:val="0"/>
          <w:szCs w:val="0"/>
          <w:lang w:val="ru-RU"/>
        </w:rPr>
      </w:pPr>
      <w:r w:rsidRPr="009362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39229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2. Многообразие форм добровольческой (волонтерской)</w:t>
            </w:r>
          </w:p>
          <w:p w:rsidR="0039229D" w:rsidRDefault="0093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39229D" w:rsidRPr="0093627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типы и цели добровольчества (волонтерства): разнообразие и взаимное в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лияние. Механизмы и технологии добровольческой деятельности. Волонтерский менеджмент. Программы саморазвития личности в аспекте добровольчества.</w:t>
            </w:r>
          </w:p>
        </w:tc>
      </w:tr>
      <w:tr w:rsidR="0039229D" w:rsidRPr="00936271">
        <w:trPr>
          <w:trHeight w:hRule="exact" w:val="14"/>
        </w:trPr>
        <w:tc>
          <w:tcPr>
            <w:tcW w:w="285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 w:rsidRPr="00936271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</w:tr>
      <w:tr w:rsidR="0039229D" w:rsidRPr="00936271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позволит освоить современные психологические технологии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диагностики потенциальных волонтеров, с целью профессионального отбора; повышения уровня коммуникативной компетентности, развития профессиональной наблюдательности, анализа различных аспектов синдрома эмоционального выгорания. Обучающиеся будут способны р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стратегию работы с волонтерскими группами и организациями на основе критического осмысления выбранных и созданных теорий, концепций, подходов и (или) технологий.</w:t>
            </w:r>
          </w:p>
        </w:tc>
      </w:tr>
      <w:tr w:rsidR="0039229D" w:rsidRPr="00936271">
        <w:trPr>
          <w:trHeight w:hRule="exact" w:val="14"/>
        </w:trPr>
        <w:tc>
          <w:tcPr>
            <w:tcW w:w="285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 w:rsidRPr="0093627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4. Взаимодействие с социально ориентированными НКО, инициативными </w:t>
            </w: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группами, органами власти и иными организациями.</w:t>
            </w:r>
          </w:p>
        </w:tc>
      </w:tr>
      <w:tr w:rsidR="0039229D" w:rsidRPr="0093627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обучения обучающиеся получат представление о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способах построения конструктивного общения (взаимодействия) с представителями органами власти и различных социальных групп; приобретают сп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особность демонстрировать коммуникационные умения в контексте социального партнерства.</w:t>
            </w:r>
          </w:p>
        </w:tc>
      </w:tr>
      <w:tr w:rsidR="0039229D" w:rsidRPr="0093627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3922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6. Перечень учебно-методического обеспечения для самостоятельной работы </w:t>
            </w:r>
            <w:proofErr w:type="gramStart"/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дисциплине</w:t>
            </w:r>
          </w:p>
        </w:tc>
      </w:tr>
      <w:tr w:rsidR="0039229D" w:rsidRPr="00936271">
        <w:trPr>
          <w:trHeight w:hRule="exact" w:val="545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указания для обучающихся по освоению дисциплины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«Организация добровольческой (волонтерской) деятельности и взаимодействие с социально ориентированными НКО» / Котлярова Т.С.. – Омск: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Изд-во Омской гуманитарной академии, 2023.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Положение о  формах и процедуре проведения текущего контроля успеваемости и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промежуточной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 заседания № 1), утвержденное приказом ректора от 31.08.2022 №103.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8.2016 (протокол заседания № 1), утвержденное приказом ректора от 01.09.2016 № 43в.</w:t>
            </w:r>
          </w:p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Положение об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 w:rsidR="0039229D" w:rsidRPr="00936271">
        <w:trPr>
          <w:trHeight w:hRule="exact" w:val="138"/>
        </w:trPr>
        <w:tc>
          <w:tcPr>
            <w:tcW w:w="285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9229D" w:rsidRPr="0093627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волонтерством: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Певная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Зборовский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433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978-5-534-10984-9.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362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/454782</w:t>
            </w:r>
            <w:r w:rsidRPr="00936271">
              <w:rPr>
                <w:lang w:val="ru-RU"/>
              </w:rPr>
              <w:t xml:space="preserve"> </w:t>
            </w:r>
          </w:p>
        </w:tc>
      </w:tr>
      <w:tr w:rsidR="0039229D" w:rsidRPr="00936271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 добро. Основы волонтерской деятельности / Наумов, А. А., Ворошнина, О. Р., Гаврилова, Е. В., Токаева, Т. Э., Мифтахова, А. А.. - Твори добро. Основы волонтерской деятельности - Пермь: Пермский государственный гуманитарно-педагогический университет, 2011. - 200 с. - ISBN: 2227-8397. - URL: http://www.iprbookshop.ru/32218.html</w:t>
            </w:r>
          </w:p>
        </w:tc>
      </w:tr>
      <w:tr w:rsidR="0039229D">
        <w:trPr>
          <w:trHeight w:hRule="exact" w:val="304"/>
        </w:trPr>
        <w:tc>
          <w:tcPr>
            <w:tcW w:w="285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</w:tbl>
    <w:p w:rsidR="0039229D" w:rsidRDefault="009362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9229D" w:rsidRPr="0093627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волонтерского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Митрофаненко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362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/63025.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936271">
              <w:rPr>
                <w:lang w:val="ru-RU"/>
              </w:rPr>
              <w:t xml:space="preserve"> </w:t>
            </w:r>
          </w:p>
        </w:tc>
      </w:tr>
      <w:tr w:rsidR="0039229D" w:rsidRPr="0093627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Социально-культурное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молодежных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Васильковская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омарёв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Кемерово: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978-5-8154-0361-1.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362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/66366.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936271">
              <w:rPr>
                <w:lang w:val="ru-RU"/>
              </w:rPr>
              <w:t xml:space="preserve"> </w:t>
            </w:r>
          </w:p>
        </w:tc>
      </w:tr>
      <w:tr w:rsidR="0039229D" w:rsidRPr="0093627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Тимец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978-5-00094-344-1.</w:t>
            </w:r>
            <w:r w:rsidRPr="00936271">
              <w:rPr>
                <w:lang w:val="ru-RU"/>
              </w:rPr>
              <w:t xml:space="preserve">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62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362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/68907.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936271">
              <w:rPr>
                <w:lang w:val="ru-RU"/>
              </w:rPr>
              <w:t xml:space="preserve"> </w:t>
            </w:r>
          </w:p>
        </w:tc>
      </w:tr>
      <w:tr w:rsidR="0039229D" w:rsidRPr="009362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 Перечень ресурсов информационно-телекоммуникационной сети «Интернет», </w:t>
            </w: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необходимых для освоения дисциплины</w:t>
            </w:r>
          </w:p>
        </w:tc>
      </w:tr>
      <w:tr w:rsidR="0039229D" w:rsidRPr="00936271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 Базы данных по законодательству Российской 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эл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асинхронное взаимодействие посредством сети «Интернет».</w:t>
            </w:r>
          </w:p>
        </w:tc>
      </w:tr>
      <w:tr w:rsidR="0039229D" w:rsidRPr="0093627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Методические указания для </w:t>
            </w:r>
            <w:proofErr w:type="gramStart"/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</w:tc>
      </w:tr>
      <w:tr w:rsidR="0039229D">
        <w:trPr>
          <w:trHeight w:hRule="exact" w:val="17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 через участие в практических занятиях, выполнение контрольных заданий и тестов.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39229D" w:rsidRDefault="009362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9229D" w:rsidRPr="00936271">
        <w:trPr>
          <w:trHeight w:hRule="exact" w:val="120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этом самостоятельная работа обучающихся играет решающую роль в ходе всего учебного процесса.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Успешное освоение компетенций, формируемых данной учебной дисциплиной, п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практическому занятию по дисциплине до 1.5 часов.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ующей лекции;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я, изучить примеры;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решая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ои действия и не забывать о содержательной интерпретации.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9229D" w:rsidRPr="0093627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9229D" w:rsidRPr="00936271">
        <w:trPr>
          <w:trHeight w:hRule="exact" w:val="24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9229D" w:rsidRPr="00936271" w:rsidRDefault="003922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39229D" w:rsidRPr="00936271" w:rsidRDefault="00936271">
      <w:pPr>
        <w:rPr>
          <w:sz w:val="0"/>
          <w:szCs w:val="0"/>
          <w:lang w:val="ru-RU"/>
        </w:rPr>
      </w:pPr>
      <w:r w:rsidRPr="009362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9229D" w:rsidRPr="0093627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Современные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системы:</w:t>
            </w:r>
          </w:p>
        </w:tc>
      </w:tr>
      <w:tr w:rsidR="0039229D" w:rsidRPr="009362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9229D" w:rsidRPr="009362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229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Портал Федеральных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государственных образовательных стандартов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proofErr w:type="gramEnd"/>
          </w:p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http://fgosvo.ru</w:t>
            </w:r>
          </w:p>
        </w:tc>
      </w:tr>
      <w:tr w:rsidR="0039229D" w:rsidRPr="009362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39229D" w:rsidRPr="009362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229D" w:rsidRPr="009362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kremlin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229D" w:rsidRPr="009362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9229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9229D" w:rsidRPr="00936271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программам дисциплин (модулей), практик, к изданиям электронных библиотечных систем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естации и результатов освоения программы бакалавриата;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асинхронное взаимодействие посредством сети «Интернет».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ой, графической и эмпирической информации;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самостоятельный поиск дополнительного учебного и научного материала, с использованием поисковых систем и сайтов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 Интернет, электронных энциклопедий и баз данных;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9229D" w:rsidRPr="00936271">
        <w:trPr>
          <w:trHeight w:hRule="exact" w:val="277"/>
        </w:trPr>
        <w:tc>
          <w:tcPr>
            <w:tcW w:w="9640" w:type="dxa"/>
          </w:tcPr>
          <w:p w:rsidR="0039229D" w:rsidRPr="00936271" w:rsidRDefault="0039229D">
            <w:pPr>
              <w:rPr>
                <w:lang w:val="ru-RU"/>
              </w:rPr>
            </w:pPr>
          </w:p>
        </w:tc>
      </w:tr>
      <w:tr w:rsidR="0039229D" w:rsidRPr="009362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9229D" w:rsidRPr="00936271">
        <w:trPr>
          <w:trHeight w:hRule="exact" w:val="36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учебных корпусов, расположенных по адресу г. Омск, ул. 4 Челюскинцев, 2а, г. Омск, ул. 2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41/1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редпр.8 -</w:t>
            </w:r>
          </w:p>
        </w:tc>
      </w:tr>
    </w:tbl>
    <w:p w:rsidR="0039229D" w:rsidRPr="00936271" w:rsidRDefault="00936271">
      <w:pPr>
        <w:rPr>
          <w:sz w:val="0"/>
          <w:szCs w:val="0"/>
          <w:lang w:val="ru-RU"/>
        </w:rPr>
      </w:pPr>
      <w:r w:rsidRPr="009362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9229D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практических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Предпр.8 - комплект для обучения в высших и средних учебных заведениях;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правовые системы «Консультант плюс», «Гарант»; электронно-библиотечные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 лабораторных занятий имеется: учебно-исследовательская межкафедральная лаборатория информатики и ИКТ, оснащение которой составляют: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 компьютерные, стулья, компьютеры, доска пластиковая, колонки, стенды информационные, экран, мультимедийный проекто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р, кафедра.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1С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Учебно-исследовательская межкафе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структуры личности, Методика И.Л.Соломина, факторный лично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  <w:proofErr w:type="gramEnd"/>
          </w:p>
          <w:p w:rsidR="0039229D" w:rsidRPr="00936271" w:rsidRDefault="009362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проведения групповых и индивидуальных консультаций, текущего контроля и промежуточной аттест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 1С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редпр.8.Комплект для обучения в высших и средних учебн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9229D" w:rsidRDefault="009362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</w:t>
            </w:r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      </w:r>
            <w:proofErr w:type="gramEnd"/>
            <w:r w:rsidRPr="0093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riter,</w:t>
            </w:r>
          </w:p>
        </w:tc>
      </w:tr>
    </w:tbl>
    <w:p w:rsidR="0039229D" w:rsidRDefault="009362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9229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229D" w:rsidRDefault="009362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39229D" w:rsidRDefault="0039229D"/>
    <w:sectPr w:rsidR="0039229D" w:rsidSect="0039229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9229D"/>
    <w:rsid w:val="0093627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4517</Words>
  <Characters>35861</Characters>
  <Application>Microsoft Office Word</Application>
  <DocSecurity>0</DocSecurity>
  <Lines>298</Lines>
  <Paragraphs>80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2023-2024_ФГОС3++2023_Бак-ЗФО-УП(ДОП)(23)_plx_Организация добровольческой (волонтерской) деятельности и взаимодействие с социально ориентированными НКО</dc:title>
  <dc:creator>FastReport.NET</dc:creator>
  <cp:lastModifiedBy>eup-02</cp:lastModifiedBy>
  <cp:revision>2</cp:revision>
  <dcterms:created xsi:type="dcterms:W3CDTF">2024-01-26T07:03:00Z</dcterms:created>
  <dcterms:modified xsi:type="dcterms:W3CDTF">2024-01-26T07:04:00Z</dcterms:modified>
</cp:coreProperties>
</file>